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D374" w14:textId="77777777" w:rsidR="004D608D" w:rsidRPr="00250DD5" w:rsidRDefault="004D608D" w:rsidP="00BC2BC8">
      <w:pPr>
        <w:pStyle w:val="Heading1"/>
        <w:rPr>
          <w:i/>
        </w:rPr>
      </w:pPr>
      <w:r w:rsidRPr="00250DD5">
        <w:t xml:space="preserve">Financial and </w:t>
      </w:r>
      <w:r w:rsidR="00081351">
        <w:t xml:space="preserve">Benefits </w:t>
      </w:r>
      <w:r w:rsidRPr="00BC2BC8">
        <w:t>Planning</w:t>
      </w:r>
      <w:r w:rsidR="00081351">
        <w:t>: 10 key points</w:t>
      </w:r>
      <w:r w:rsidR="004121C0">
        <w:t xml:space="preserve"> </w:t>
      </w:r>
    </w:p>
    <w:p w14:paraId="5FB2DDCF" w14:textId="77777777" w:rsidR="004D608D" w:rsidRPr="0015179E" w:rsidRDefault="00D46E89" w:rsidP="00D16619">
      <w:r w:rsidRPr="0015179E">
        <w:t xml:space="preserve">Your </w:t>
      </w:r>
      <w:r w:rsidR="004D608D" w:rsidRPr="0015179E">
        <w:t xml:space="preserve">Finance Business Partner/Management Accountant </w:t>
      </w:r>
      <w:r w:rsidRPr="0015179E">
        <w:t xml:space="preserve">will tailor the meeting to your change project.  </w:t>
      </w:r>
      <w:r w:rsidR="004D608D" w:rsidRPr="0015179E">
        <w:t>However, the 10 points</w:t>
      </w:r>
      <w:r w:rsidRPr="0015179E">
        <w:t xml:space="preserve"> set out below are a useful starting point for the </w:t>
      </w:r>
      <w:r w:rsidR="004D608D" w:rsidRPr="0015179E">
        <w:t>discussion</w:t>
      </w:r>
      <w:r w:rsidRPr="0015179E">
        <w:t xml:space="preserve"> and will </w:t>
      </w:r>
      <w:r w:rsidR="004D608D" w:rsidRPr="0015179E">
        <w:t>inform the next steps and set out how Finance can assist in your change project.</w:t>
      </w:r>
    </w:p>
    <w:p w14:paraId="6BF431C7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>Sponsorship</w:t>
      </w:r>
      <w:r w:rsidR="00C205FA">
        <w:t xml:space="preserve"> and Cost Centre Management</w:t>
      </w:r>
    </w:p>
    <w:p w14:paraId="1226887F" w14:textId="77777777" w:rsidR="004D608D" w:rsidRPr="00D16619" w:rsidRDefault="004D608D" w:rsidP="00125577">
      <w:r w:rsidRPr="00D16619">
        <w:t xml:space="preserve">Is your Project Sponsor and Cost Centre Manager the same person?  If not have you </w:t>
      </w:r>
      <w:r w:rsidRPr="0015179E">
        <w:rPr>
          <w:szCs w:val="24"/>
          <w:u w:val="single"/>
        </w:rPr>
        <w:t>agreed</w:t>
      </w:r>
      <w:r w:rsidRPr="00D16619">
        <w:t xml:space="preserve"> on where the savings will come from</w:t>
      </w:r>
      <w:r w:rsidR="00954AED" w:rsidRPr="00D16619">
        <w:t>?</w:t>
      </w:r>
    </w:p>
    <w:p w14:paraId="6B4F2482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>Baseline</w:t>
      </w:r>
      <w:r>
        <w:t xml:space="preserve"> Costs</w:t>
      </w:r>
    </w:p>
    <w:p w14:paraId="56388E27" w14:textId="77777777" w:rsidR="004D608D" w:rsidRPr="0015179E" w:rsidRDefault="004D608D" w:rsidP="00D16619">
      <w:r w:rsidRPr="0015179E">
        <w:t xml:space="preserve">Have you established the baseline costs and factored in any other </w:t>
      </w:r>
      <w:r w:rsidR="00954AED" w:rsidRPr="0015179E">
        <w:t xml:space="preserve">savings that have already been </w:t>
      </w:r>
      <w:r w:rsidRPr="0015179E">
        <w:t>planned</w:t>
      </w:r>
      <w:r w:rsidR="00954AED" w:rsidRPr="0015179E">
        <w:t xml:space="preserve"> (accounted for)</w:t>
      </w:r>
      <w:r w:rsidRPr="0015179E">
        <w:t xml:space="preserve"> </w:t>
      </w:r>
      <w:r w:rsidR="00D46E89" w:rsidRPr="0015179E">
        <w:t>to ensure you are working from and to the correct budget.</w:t>
      </w:r>
    </w:p>
    <w:p w14:paraId="52B262FB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>Project Costs</w:t>
      </w:r>
    </w:p>
    <w:p w14:paraId="208C17D8" w14:textId="77777777" w:rsidR="004D608D" w:rsidRPr="0015179E" w:rsidRDefault="004D608D" w:rsidP="00D16619">
      <w:r w:rsidRPr="0015179E">
        <w:t>Have you set aside the required costs to manage the project and the transition arrangements?  For example, will you need to back-fill any positions</w:t>
      </w:r>
      <w:r w:rsidR="00954AED" w:rsidRPr="0015179E">
        <w:t xml:space="preserve"> for those working on the project</w:t>
      </w:r>
      <w:r w:rsidRPr="0015179E">
        <w:t xml:space="preserve"> and/or are there any initial set up costs.</w:t>
      </w:r>
    </w:p>
    <w:p w14:paraId="397B7915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>
        <w:t xml:space="preserve">Accurate </w:t>
      </w:r>
      <w:r w:rsidRPr="0054199E">
        <w:t>Costs</w:t>
      </w:r>
    </w:p>
    <w:p w14:paraId="50E0FCA2" w14:textId="77777777" w:rsidR="004D608D" w:rsidRPr="0015179E" w:rsidRDefault="004D608D" w:rsidP="00D16619">
      <w:r w:rsidRPr="0015179E">
        <w:t xml:space="preserve">As we move towards quantifying the savings we will need to identify the real and true costs.  We will not be able to work on averages; you need to consider how </w:t>
      </w:r>
      <w:r w:rsidR="00C205FA" w:rsidRPr="0015179E">
        <w:t xml:space="preserve">best </w:t>
      </w:r>
      <w:r w:rsidRPr="0015179E">
        <w:t>to obtain these.</w:t>
      </w:r>
    </w:p>
    <w:p w14:paraId="6248C32B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 xml:space="preserve">Cashable </w:t>
      </w:r>
      <w:r w:rsidR="00C205FA">
        <w:t>Savings</w:t>
      </w:r>
    </w:p>
    <w:p w14:paraId="1C742D2D" w14:textId="77777777" w:rsidR="004D608D" w:rsidRPr="0015179E" w:rsidRDefault="00C205FA" w:rsidP="00D16619">
      <w:r w:rsidRPr="0015179E">
        <w:t xml:space="preserve">Can you </w:t>
      </w:r>
      <w:r w:rsidR="00954AED" w:rsidRPr="0015179E">
        <w:t>measure</w:t>
      </w:r>
      <w:r w:rsidRPr="0015179E">
        <w:t xml:space="preserve"> the costs and are they</w:t>
      </w:r>
      <w:r w:rsidR="004D608D" w:rsidRPr="0015179E">
        <w:t xml:space="preserve"> truly cashable?  For example: a </w:t>
      </w:r>
      <w:r w:rsidR="00954AED" w:rsidRPr="0015179E">
        <w:t xml:space="preserve">cashable saving may be a </w:t>
      </w:r>
      <w:r w:rsidR="004D608D" w:rsidRPr="0015179E">
        <w:t xml:space="preserve">reduction in headcount or </w:t>
      </w:r>
      <w:r w:rsidR="00954AED" w:rsidRPr="0015179E">
        <w:t xml:space="preserve">a </w:t>
      </w:r>
      <w:r w:rsidR="004D608D" w:rsidRPr="0015179E">
        <w:t>service that results in a reduction in the budget for the Cost Centre Manager</w:t>
      </w:r>
    </w:p>
    <w:p w14:paraId="2FF5E80C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 xml:space="preserve">Non-cashable </w:t>
      </w:r>
      <w:r w:rsidR="00C205FA">
        <w:t>Savings</w:t>
      </w:r>
    </w:p>
    <w:p w14:paraId="07D3DFE4" w14:textId="77777777" w:rsidR="004D608D" w:rsidRPr="0015179E" w:rsidRDefault="004D608D" w:rsidP="00D16619">
      <w:r w:rsidRPr="0015179E">
        <w:t xml:space="preserve">Non-cashable </w:t>
      </w:r>
      <w:r w:rsidR="00C205FA" w:rsidRPr="0015179E">
        <w:t xml:space="preserve">savings and </w:t>
      </w:r>
      <w:r w:rsidRPr="0015179E">
        <w:t xml:space="preserve">benefits are still are still very important but cost savings (reduction in </w:t>
      </w:r>
      <w:r w:rsidR="00125577" w:rsidRPr="0015179E">
        <w:t xml:space="preserve">budget) should not be assumed. </w:t>
      </w:r>
      <w:r w:rsidRPr="0015179E">
        <w:t>They may be:</w:t>
      </w:r>
    </w:p>
    <w:p w14:paraId="6640E4E6" w14:textId="77777777" w:rsidR="004D608D" w:rsidRPr="0015179E" w:rsidRDefault="004D608D" w:rsidP="00125577">
      <w:pPr>
        <w:pStyle w:val="ListParagraph"/>
        <w:numPr>
          <w:ilvl w:val="0"/>
          <w:numId w:val="30"/>
        </w:numPr>
        <w:rPr>
          <w:szCs w:val="24"/>
        </w:rPr>
      </w:pPr>
      <w:r w:rsidRPr="0015179E">
        <w:rPr>
          <w:szCs w:val="24"/>
        </w:rPr>
        <w:t>Non-measurable: for example, relationships with stakeholders</w:t>
      </w:r>
    </w:p>
    <w:p w14:paraId="629A38CC" w14:textId="77777777" w:rsidR="004D608D" w:rsidRPr="0015179E" w:rsidRDefault="004D608D" w:rsidP="00125577">
      <w:pPr>
        <w:pStyle w:val="ListParagraph"/>
        <w:numPr>
          <w:ilvl w:val="0"/>
          <w:numId w:val="30"/>
        </w:numPr>
        <w:rPr>
          <w:szCs w:val="24"/>
        </w:rPr>
      </w:pPr>
      <w:r w:rsidRPr="0015179E">
        <w:rPr>
          <w:szCs w:val="24"/>
        </w:rPr>
        <w:t xml:space="preserve">Measurable but not financial: for example, </w:t>
      </w:r>
      <w:r w:rsidR="00954AED" w:rsidRPr="0015179E">
        <w:rPr>
          <w:szCs w:val="24"/>
        </w:rPr>
        <w:t xml:space="preserve">positive </w:t>
      </w:r>
      <w:r w:rsidRPr="0015179E">
        <w:rPr>
          <w:szCs w:val="24"/>
        </w:rPr>
        <w:t>impact</w:t>
      </w:r>
      <w:r w:rsidR="00954AED" w:rsidRPr="0015179E">
        <w:rPr>
          <w:szCs w:val="24"/>
        </w:rPr>
        <w:t xml:space="preserve"> on an </w:t>
      </w:r>
      <w:r w:rsidRPr="0015179E">
        <w:rPr>
          <w:szCs w:val="24"/>
        </w:rPr>
        <w:t>engagement survey</w:t>
      </w:r>
    </w:p>
    <w:p w14:paraId="5181E3DE" w14:textId="77777777" w:rsidR="00D16619" w:rsidRDefault="00D16619">
      <w:pPr>
        <w:spacing w:after="0" w:line="240" w:lineRule="auto"/>
        <w:jc w:val="left"/>
      </w:pPr>
      <w:r>
        <w:br w:type="page"/>
      </w:r>
    </w:p>
    <w:p w14:paraId="7F0F9BDA" w14:textId="0C92A41F" w:rsidR="009C3D8E" w:rsidRPr="00D16619" w:rsidRDefault="004D608D" w:rsidP="00D16619">
      <w:r w:rsidRPr="0015179E">
        <w:lastRenderedPageBreak/>
        <w:t xml:space="preserve">Financial but </w:t>
      </w:r>
      <w:r w:rsidR="004044E7">
        <w:t xml:space="preserve">not cashable: for example. Time </w:t>
      </w:r>
      <w:r w:rsidRPr="0015179E">
        <w:t>savings achieved</w:t>
      </w:r>
      <w:r w:rsidR="00D16619">
        <w:t>,</w:t>
      </w:r>
      <w:r w:rsidRPr="0015179E">
        <w:t xml:space="preserve"> but overall budget unchanged</w:t>
      </w:r>
    </w:p>
    <w:p w14:paraId="14DB0318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 w:rsidRPr="0054199E">
        <w:t>Integrated Planning</w:t>
      </w:r>
    </w:p>
    <w:p w14:paraId="31125DCD" w14:textId="03F606BB" w:rsidR="004D608D" w:rsidRPr="0015179E" w:rsidRDefault="004D608D" w:rsidP="00D16619">
      <w:r w:rsidRPr="0015179E">
        <w:t>What is the</w:t>
      </w:r>
      <w:r w:rsidR="00B234A8" w:rsidRPr="0015179E">
        <w:t xml:space="preserve"> plan for engaging other areas i</w:t>
      </w:r>
      <w:r w:rsidRPr="0015179E">
        <w:t xml:space="preserve">n Specialist Services to ensure a robust approach </w:t>
      </w:r>
      <w:r w:rsidR="00841E91">
        <w:t xml:space="preserve">to the </w:t>
      </w:r>
      <w:r w:rsidR="004044E7">
        <w:t xml:space="preserve">project. </w:t>
      </w:r>
      <w:r w:rsidRPr="0015179E">
        <w:t xml:space="preserve">For example, who will you involve </w:t>
      </w:r>
      <w:r w:rsidR="00B234A8" w:rsidRPr="0015179E">
        <w:t xml:space="preserve">from </w:t>
      </w:r>
      <w:r w:rsidRPr="0015179E">
        <w:t xml:space="preserve">IM, HR and facilities </w:t>
      </w:r>
      <w:r w:rsidR="00841E91">
        <w:t>to</w:t>
      </w:r>
      <w:r w:rsidRPr="0015179E">
        <w:t xml:space="preserve"> identify costs.</w:t>
      </w:r>
    </w:p>
    <w:p w14:paraId="28A55026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>
        <w:t>Scale of Change</w:t>
      </w:r>
    </w:p>
    <w:p w14:paraId="69009100" w14:textId="77777777" w:rsidR="004D608D" w:rsidRPr="0015179E" w:rsidRDefault="004D608D" w:rsidP="00D16619">
      <w:r w:rsidRPr="0015179E">
        <w:t xml:space="preserve">Consider the impact on other areas of the business and set out the plan for consultation – ensure that you are not passing on any costs </w:t>
      </w:r>
      <w:r w:rsidR="00B234A8" w:rsidRPr="0015179E">
        <w:t xml:space="preserve">to other areas </w:t>
      </w:r>
      <w:r w:rsidRPr="0015179E">
        <w:t>and is there the potential for additional savings?</w:t>
      </w:r>
    </w:p>
    <w:p w14:paraId="55C7ACFA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>
        <w:t>Financial Reporting</w:t>
      </w:r>
    </w:p>
    <w:p w14:paraId="6843D5F3" w14:textId="106CDC9F" w:rsidR="00125577" w:rsidRPr="0015179E" w:rsidRDefault="004D608D" w:rsidP="00D16619">
      <w:r w:rsidRPr="0015179E">
        <w:t>Be clear on how costs will be tracked throughout the project and afterwards.  Making sure that this is aligned to the forecasting process</w:t>
      </w:r>
      <w:r w:rsidR="004044E7">
        <w:t>.</w:t>
      </w:r>
    </w:p>
    <w:p w14:paraId="0D73B109" w14:textId="77777777" w:rsidR="004D608D" w:rsidRPr="0054199E" w:rsidRDefault="004D608D" w:rsidP="00125577">
      <w:pPr>
        <w:pStyle w:val="Heading2"/>
        <w:numPr>
          <w:ilvl w:val="0"/>
          <w:numId w:val="31"/>
        </w:numPr>
        <w:ind w:left="170" w:hanging="170"/>
      </w:pPr>
      <w:r>
        <w:t>Business Case</w:t>
      </w:r>
    </w:p>
    <w:p w14:paraId="2A5B4D02" w14:textId="77777777" w:rsidR="00F77FD6" w:rsidRPr="0015179E" w:rsidRDefault="00B234A8" w:rsidP="00D16619">
      <w:r w:rsidRPr="0015179E">
        <w:t xml:space="preserve">Your Finance Business Partner/Management Accountant will work with you to </w:t>
      </w:r>
      <w:r w:rsidR="004D608D" w:rsidRPr="0015179E">
        <w:t xml:space="preserve">ensure that the final business case </w:t>
      </w:r>
      <w:r w:rsidRPr="0015179E">
        <w:t xml:space="preserve">captures </w:t>
      </w:r>
      <w:r w:rsidR="004D608D" w:rsidRPr="0015179E">
        <w:t xml:space="preserve">all the necessary </w:t>
      </w:r>
      <w:r w:rsidR="00841E91">
        <w:t>costs and</w:t>
      </w:r>
      <w:r w:rsidRPr="0015179E">
        <w:t xml:space="preserve"> sets out how you will track your savings. </w:t>
      </w:r>
    </w:p>
    <w:sectPr w:rsidR="00F77FD6" w:rsidRPr="0015179E" w:rsidSect="00702E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1021" w:bottom="1134" w:left="1021" w:header="567" w:footer="58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5A07A" w14:textId="77777777" w:rsidR="00345707" w:rsidRDefault="00345707">
      <w:pPr>
        <w:spacing w:after="0" w:line="240" w:lineRule="auto"/>
      </w:pPr>
      <w:r>
        <w:separator/>
      </w:r>
    </w:p>
  </w:endnote>
  <w:endnote w:type="continuationSeparator" w:id="0">
    <w:p w14:paraId="28D0468E" w14:textId="77777777" w:rsidR="00345707" w:rsidRDefault="003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JFon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JFont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22 Underground Pro Demi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NJFont Book">
    <w:charset w:val="00"/>
    <w:family w:val="swiss"/>
    <w:pitch w:val="variable"/>
    <w:sig w:usb0="A00002AF" w:usb1="500078F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BA33FD" w14:textId="77777777" w:rsidR="00C205FA" w:rsidRDefault="00F25C5D" w:rsidP="00702E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05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96CD7" w14:textId="77777777" w:rsidR="00C205FA" w:rsidRDefault="00C205FA" w:rsidP="00702EF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C1BF1B1" w14:textId="77777777" w:rsidR="00C205FA" w:rsidRPr="00BE7375" w:rsidRDefault="00F25C5D" w:rsidP="00BE7375">
    <w:pPr>
      <w:pStyle w:val="Footer"/>
      <w:framePr w:wrap="around" w:vAnchor="text" w:hAnchor="page" w:x="10882" w:y="-84"/>
      <w:rPr>
        <w:rStyle w:val="PageNumber"/>
        <w:rFonts w:cs="Arial"/>
        <w:color w:val="002192"/>
        <w:sz w:val="22"/>
      </w:rPr>
    </w:pPr>
    <w:r w:rsidRPr="00BE7375">
      <w:rPr>
        <w:rStyle w:val="PageNumber"/>
        <w:rFonts w:cs="Arial"/>
        <w:color w:val="002192"/>
        <w:sz w:val="22"/>
      </w:rPr>
      <w:fldChar w:fldCharType="begin"/>
    </w:r>
    <w:r w:rsidR="00C205FA" w:rsidRPr="00BE7375">
      <w:rPr>
        <w:rStyle w:val="PageNumber"/>
        <w:rFonts w:cs="Arial"/>
        <w:color w:val="002192"/>
        <w:sz w:val="22"/>
      </w:rPr>
      <w:instrText xml:space="preserve">PAGE  </w:instrText>
    </w:r>
    <w:r w:rsidRPr="00BE7375">
      <w:rPr>
        <w:rStyle w:val="PageNumber"/>
        <w:rFonts w:cs="Arial"/>
        <w:color w:val="002192"/>
        <w:sz w:val="22"/>
      </w:rPr>
      <w:fldChar w:fldCharType="separate"/>
    </w:r>
    <w:r w:rsidR="00EC365B">
      <w:rPr>
        <w:rStyle w:val="PageNumber"/>
        <w:rFonts w:cs="Arial"/>
        <w:noProof/>
        <w:color w:val="002192"/>
        <w:sz w:val="22"/>
      </w:rPr>
      <w:t>1</w:t>
    </w:r>
    <w:r w:rsidRPr="00BE7375">
      <w:rPr>
        <w:rStyle w:val="PageNumber"/>
        <w:rFonts w:cs="Arial"/>
        <w:color w:val="002192"/>
        <w:sz w:val="22"/>
      </w:rPr>
      <w:fldChar w:fldCharType="end"/>
    </w:r>
  </w:p>
  <w:p w14:paraId="0713F144" w14:textId="77777777" w:rsidR="00C205FA" w:rsidRDefault="00C205FA" w:rsidP="00702EF0">
    <w:pPr>
      <w:pStyle w:val="Footer"/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494B4B8" w14:textId="77777777" w:rsidR="00C205FA" w:rsidRDefault="00C205FA" w:rsidP="00C123F4">
    <w:pPr>
      <w:pStyle w:val="Footer"/>
    </w:pPr>
  </w:p>
  <w:p w14:paraId="57E5B808" w14:textId="77777777" w:rsidR="00C205FA" w:rsidRDefault="00EC365B">
    <w:pPr>
      <w:pStyle w:val="Footer"/>
    </w:pPr>
    <w:r>
      <w:rPr>
        <w:noProof/>
        <w:lang w:val="en-US"/>
      </w:rPr>
      <w:pict w14:anchorId="628B110F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21" o:spid="_x0000_s4097" type="#_x0000_t32" style="position:absolute;left:0;text-align:left;margin-left:.25pt;margin-top:-17.05pt;width:491.15pt;height:.75pt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" strokecolor="navy" strokeweight="1.5pt"/>
      </w:pict>
    </w:r>
    <w:r w:rsidR="00C205FA">
      <w:rPr>
        <w:noProof/>
        <w:lang w:val="en-US"/>
      </w:rPr>
      <w:drawing>
        <wp:anchor distT="0" distB="0" distL="114300" distR="114300" simplePos="0" relativeHeight="251658752" behindDoc="0" locked="0" layoutInCell="0" allowOverlap="1" wp14:anchorId="0C1A5700" wp14:editId="698859B6">
          <wp:simplePos x="0" y="0"/>
          <wp:positionH relativeFrom="page">
            <wp:posOffset>651510</wp:posOffset>
          </wp:positionH>
          <wp:positionV relativeFrom="page">
            <wp:posOffset>10206990</wp:posOffset>
          </wp:positionV>
          <wp:extent cx="1524000" cy="114300"/>
          <wp:effectExtent l="19050" t="0" r="0" b="0"/>
          <wp:wrapTopAndBottom/>
          <wp:docPr id="17" name="Picture 17" descr="MayorOfLondon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yorOfLondon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61C0C" w14:textId="77777777" w:rsidR="00345707" w:rsidRDefault="00345707">
      <w:pPr>
        <w:spacing w:after="0" w:line="240" w:lineRule="auto"/>
      </w:pPr>
      <w:r>
        <w:separator/>
      </w:r>
    </w:p>
  </w:footnote>
  <w:footnote w:type="continuationSeparator" w:id="0">
    <w:p w14:paraId="43D2F1DC" w14:textId="77777777" w:rsidR="00345707" w:rsidRDefault="003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5C0185" w14:textId="77777777" w:rsidR="00EC365B" w:rsidRDefault="00EC36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4E4BEF" w14:textId="72DF5965" w:rsidR="00C205FA" w:rsidRPr="004D608D" w:rsidRDefault="00EC365B" w:rsidP="00D16619">
    <w:pPr>
      <w:pStyle w:val="Header"/>
      <w:spacing w:before="240" w:after="0"/>
      <w:jc w:val="left"/>
      <w:rPr>
        <w:rFonts w:cs="Arial"/>
        <w:color w:val="073A92"/>
      </w:rPr>
    </w:pPr>
    <w:r w:rsidRPr="003122B3">
      <w:rPr>
        <w:rFonts w:eastAsia="Times New Roman" w:cs="Arial"/>
        <w:noProof/>
        <w:color w:val="073A92"/>
        <w:szCs w:val="24"/>
        <w:lang w:val="en-US"/>
      </w:rPr>
      <w:drawing>
        <wp:anchor distT="0" distB="0" distL="114300" distR="114300" simplePos="0" relativeHeight="251665920" behindDoc="0" locked="0" layoutInCell="1" allowOverlap="1" wp14:anchorId="0FDCF450" wp14:editId="5690E377">
          <wp:simplePos x="0" y="0"/>
          <wp:positionH relativeFrom="column">
            <wp:posOffset>5410200</wp:posOffset>
          </wp:positionH>
          <wp:positionV relativeFrom="paragraph">
            <wp:posOffset>-68580</wp:posOffset>
          </wp:positionV>
          <wp:extent cx="863600" cy="9042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:Digital Projects:2013:TfL:TOOLKIT FILES:assets:dis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05FA" w:rsidRPr="004D608D">
      <w:rPr>
        <w:rFonts w:eastAsia="Times New Roman" w:cs="Arial"/>
        <w:color w:val="073A92"/>
        <w:sz w:val="32"/>
        <w:szCs w:val="32"/>
        <w:lang w:eastAsia="en-GB"/>
      </w:rPr>
      <w:t xml:space="preserve">The Business Change Framework </w:t>
    </w:r>
  </w:p>
  <w:p w14:paraId="32C3CC71" w14:textId="50B2B53A" w:rsidR="00C205FA" w:rsidRPr="004D608D" w:rsidRDefault="00C205FA" w:rsidP="00D16619">
    <w:pPr>
      <w:pStyle w:val="Header"/>
      <w:spacing w:after="360"/>
      <w:jc w:val="left"/>
      <w:rPr>
        <w:rFonts w:eastAsia="Times New Roman" w:cs="Arial"/>
        <w:color w:val="073A92"/>
        <w:szCs w:val="24"/>
        <w:lang w:eastAsia="en-GB"/>
      </w:rPr>
    </w:pPr>
    <w:r w:rsidRPr="004D608D">
      <w:rPr>
        <w:rFonts w:eastAsia="Times New Roman" w:cs="Arial"/>
        <w:color w:val="073A92"/>
        <w:szCs w:val="24"/>
        <w:lang w:eastAsia="en-GB"/>
      </w:rPr>
      <w:t xml:space="preserve">Guiding you </w:t>
    </w:r>
    <w:r w:rsidRPr="00B92449">
      <w:rPr>
        <w:rFonts w:eastAsia="Times New Roman" w:cs="Arial"/>
        <w:color w:val="073A92"/>
        <w:szCs w:val="24"/>
        <w:lang w:eastAsia="en-GB"/>
      </w:rPr>
      <w:t>along</w:t>
    </w:r>
    <w:r w:rsidRPr="004D608D">
      <w:rPr>
        <w:rFonts w:eastAsia="Times New Roman" w:cs="Arial"/>
        <w:color w:val="073A92"/>
        <w:szCs w:val="24"/>
        <w:lang w:eastAsia="en-GB"/>
      </w:rPr>
      <w:t xml:space="preserve"> the change journey</w:t>
    </w:r>
    <w:r>
      <w:rPr>
        <w:rFonts w:eastAsia="Times New Roman" w:cs="Arial"/>
        <w:color w:val="073A92"/>
        <w:szCs w:val="24"/>
        <w:lang w:eastAsia="en-GB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8FD1DD" w14:textId="77777777" w:rsidR="00C205FA" w:rsidRDefault="00C205FA" w:rsidP="00C123F4">
    <w:pPr>
      <w:pStyle w:val="Header"/>
    </w:pPr>
    <w:r>
      <w:rPr>
        <w:rFonts w:ascii="NJFont Book" w:eastAsia="Times New Roman" w:hAnsi="NJFont Book" w:cs="Arial"/>
        <w:b/>
        <w:noProof/>
        <w:szCs w:val="20"/>
        <w:lang w:val="en-US"/>
      </w:rPr>
      <w:drawing>
        <wp:anchor distT="0" distB="0" distL="114300" distR="114300" simplePos="0" relativeHeight="251660800" behindDoc="0" locked="0" layoutInCell="1" allowOverlap="1" wp14:anchorId="3CE4AECC" wp14:editId="2C12A685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552700" cy="774700"/>
          <wp:effectExtent l="0" t="0" r="0" b="0"/>
          <wp:wrapSquare wrapText="bothSides"/>
          <wp:docPr id="16" name="Picture 16" descr="Macintosh HD:Users:david:Desktop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vid:Desktop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1730C3D" w14:textId="77777777" w:rsidR="00C205FA" w:rsidRDefault="00C205FA" w:rsidP="00C123F4">
    <w:pPr>
      <w:pStyle w:val="Header"/>
      <w:rPr>
        <w:rFonts w:ascii="NJFont Book" w:eastAsia="Times New Roman" w:hAnsi="NJFont Book" w:cs="Arial"/>
        <w:b/>
        <w:szCs w:val="20"/>
        <w:lang w:eastAsia="en-GB"/>
      </w:rPr>
    </w:pPr>
  </w:p>
  <w:p w14:paraId="75A94ADC" w14:textId="77777777" w:rsidR="00C205FA" w:rsidRPr="00BB5E82" w:rsidRDefault="00C205FA" w:rsidP="00BB5E82">
    <w:pPr>
      <w:pStyle w:val="Header"/>
      <w:spacing w:after="0"/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 w:val="32"/>
        <w:szCs w:val="32"/>
        <w:lang w:eastAsia="en-GB"/>
      </w:rPr>
      <w:t xml:space="preserve">The Business Change Framework </w:t>
    </w:r>
  </w:p>
  <w:p w14:paraId="7AA9DDCB" w14:textId="77777777" w:rsidR="00C205FA" w:rsidRPr="00BB5E82" w:rsidRDefault="00C205FA" w:rsidP="008C3D73">
    <w:pPr>
      <w:pStyle w:val="Header"/>
      <w:rPr>
        <w:rFonts w:ascii="P22 Underground Pro Demi" w:eastAsia="Times New Roman" w:hAnsi="P22 Underground Pro Demi" w:cs="Arial"/>
        <w:color w:val="000090"/>
        <w:szCs w:val="24"/>
        <w:lang w:eastAsia="en-GB"/>
      </w:rPr>
    </w:pPr>
    <w:r w:rsidRPr="00BB5E82">
      <w:rPr>
        <w:rFonts w:ascii="P22 Underground Pro Demi" w:eastAsia="Times New Roman" w:hAnsi="P22 Underground Pro Demi" w:cs="Arial"/>
        <w:color w:val="000090"/>
        <w:szCs w:val="24"/>
        <w:lang w:eastAsia="en-GB"/>
      </w:rPr>
      <w:t>Guiding you along the change journey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42"/>
    <w:multiLevelType w:val="hybridMultilevel"/>
    <w:tmpl w:val="A4049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750"/>
    <w:multiLevelType w:val="hybridMultilevel"/>
    <w:tmpl w:val="C7FE0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E7A"/>
    <w:multiLevelType w:val="hybridMultilevel"/>
    <w:tmpl w:val="E116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02C"/>
    <w:multiLevelType w:val="hybridMultilevel"/>
    <w:tmpl w:val="BC324D60"/>
    <w:lvl w:ilvl="0" w:tplc="D038B1C2">
      <w:start w:val="1"/>
      <w:numFmt w:val="bullet"/>
      <w:pStyle w:val="Bullet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C1ADB"/>
    <w:multiLevelType w:val="hybridMultilevel"/>
    <w:tmpl w:val="46E07F9A"/>
    <w:lvl w:ilvl="0" w:tplc="9740E554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FE6633"/>
    <w:multiLevelType w:val="hybridMultilevel"/>
    <w:tmpl w:val="F1B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82AC8"/>
    <w:multiLevelType w:val="hybridMultilevel"/>
    <w:tmpl w:val="047EB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3278B"/>
    <w:multiLevelType w:val="hybridMultilevel"/>
    <w:tmpl w:val="62BC5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51A0F"/>
    <w:multiLevelType w:val="hybridMultilevel"/>
    <w:tmpl w:val="D09A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42C1C"/>
    <w:multiLevelType w:val="hybridMultilevel"/>
    <w:tmpl w:val="D650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97E6C"/>
    <w:multiLevelType w:val="hybridMultilevel"/>
    <w:tmpl w:val="906A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5D50"/>
    <w:multiLevelType w:val="hybridMultilevel"/>
    <w:tmpl w:val="0EFC3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DEF"/>
    <w:multiLevelType w:val="hybridMultilevel"/>
    <w:tmpl w:val="D1869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96420"/>
    <w:multiLevelType w:val="hybridMultilevel"/>
    <w:tmpl w:val="B874D99C"/>
    <w:lvl w:ilvl="0" w:tplc="B240E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020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C8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29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B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2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2F1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AE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0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22643"/>
    <w:multiLevelType w:val="hybridMultilevel"/>
    <w:tmpl w:val="37A64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F45"/>
    <w:multiLevelType w:val="hybridMultilevel"/>
    <w:tmpl w:val="1A2080F0"/>
    <w:lvl w:ilvl="0" w:tplc="DC22AF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C14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CF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0F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2F5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EB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83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0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42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2E21B9"/>
    <w:multiLevelType w:val="hybridMultilevel"/>
    <w:tmpl w:val="BEAC495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12EFC"/>
    <w:multiLevelType w:val="hybridMultilevel"/>
    <w:tmpl w:val="4EA0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C11E9"/>
    <w:multiLevelType w:val="hybridMultilevel"/>
    <w:tmpl w:val="BEE04C2C"/>
    <w:lvl w:ilvl="0" w:tplc="7A34A63C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000080"/>
      </w:rPr>
    </w:lvl>
    <w:lvl w:ilvl="1" w:tplc="081433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C2DD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9016C4B"/>
    <w:multiLevelType w:val="hybridMultilevel"/>
    <w:tmpl w:val="9EB0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674EE"/>
    <w:multiLevelType w:val="hybridMultilevel"/>
    <w:tmpl w:val="9A8E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71CAD"/>
    <w:multiLevelType w:val="hybridMultilevel"/>
    <w:tmpl w:val="96BC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06B54"/>
    <w:multiLevelType w:val="hybridMultilevel"/>
    <w:tmpl w:val="8ED4FE80"/>
    <w:lvl w:ilvl="0" w:tplc="06D67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0F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E0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ACF9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A5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1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80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E4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24999"/>
    <w:multiLevelType w:val="hybridMultilevel"/>
    <w:tmpl w:val="3E4C3888"/>
    <w:lvl w:ilvl="0" w:tplc="928A614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A0001"/>
    <w:multiLevelType w:val="hybridMultilevel"/>
    <w:tmpl w:val="A6B2A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D7275"/>
    <w:multiLevelType w:val="hybridMultilevel"/>
    <w:tmpl w:val="AB3A6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E6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0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F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0D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04E9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8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00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26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E41AC0"/>
    <w:multiLevelType w:val="hybridMultilevel"/>
    <w:tmpl w:val="EF1A7F68"/>
    <w:lvl w:ilvl="0" w:tplc="4906B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3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8C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C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0F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2E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9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0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2A0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A73824"/>
    <w:multiLevelType w:val="hybridMultilevel"/>
    <w:tmpl w:val="9A680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"/>
  </w:num>
  <w:num w:numId="4">
    <w:abstractNumId w:val="4"/>
  </w:num>
  <w:num w:numId="5">
    <w:abstractNumId w:val="3"/>
  </w:num>
  <w:num w:numId="6">
    <w:abstractNumId w:val="3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12"/>
  </w:num>
  <w:num w:numId="12">
    <w:abstractNumId w:val="20"/>
  </w:num>
  <w:num w:numId="13">
    <w:abstractNumId w:val="1"/>
  </w:num>
  <w:num w:numId="14">
    <w:abstractNumId w:val="26"/>
  </w:num>
  <w:num w:numId="15">
    <w:abstractNumId w:val="22"/>
  </w:num>
  <w:num w:numId="16">
    <w:abstractNumId w:val="15"/>
  </w:num>
  <w:num w:numId="17">
    <w:abstractNumId w:val="13"/>
  </w:num>
  <w:num w:numId="18">
    <w:abstractNumId w:val="2"/>
  </w:num>
  <w:num w:numId="19">
    <w:abstractNumId w:val="25"/>
  </w:num>
  <w:num w:numId="20">
    <w:abstractNumId w:val="14"/>
  </w:num>
  <w:num w:numId="21">
    <w:abstractNumId w:val="11"/>
  </w:num>
  <w:num w:numId="22">
    <w:abstractNumId w:val="7"/>
  </w:num>
  <w:num w:numId="23">
    <w:abstractNumId w:val="21"/>
  </w:num>
  <w:num w:numId="24">
    <w:abstractNumId w:val="19"/>
  </w:num>
  <w:num w:numId="25">
    <w:abstractNumId w:val="27"/>
  </w:num>
  <w:num w:numId="26">
    <w:abstractNumId w:val="8"/>
  </w:num>
  <w:num w:numId="27">
    <w:abstractNumId w:val="6"/>
  </w:num>
  <w:num w:numId="28">
    <w:abstractNumId w:val="17"/>
  </w:num>
  <w:num w:numId="29">
    <w:abstractNumId w:val="9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00"/>
    <o:shapelayout v:ext="edit">
      <o:idmap v:ext="edit" data="4"/>
      <o:rules v:ext="edit">
        <o:r id="V:Rule2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EBB"/>
    <w:rsid w:val="0000381D"/>
    <w:rsid w:val="00017CD3"/>
    <w:rsid w:val="0002219F"/>
    <w:rsid w:val="00027F5D"/>
    <w:rsid w:val="0005138C"/>
    <w:rsid w:val="0005306F"/>
    <w:rsid w:val="00081351"/>
    <w:rsid w:val="0009394A"/>
    <w:rsid w:val="000C5AAB"/>
    <w:rsid w:val="000D0B51"/>
    <w:rsid w:val="000D2398"/>
    <w:rsid w:val="000D2A2D"/>
    <w:rsid w:val="000D3E27"/>
    <w:rsid w:val="00107A53"/>
    <w:rsid w:val="00112BA5"/>
    <w:rsid w:val="001213D5"/>
    <w:rsid w:val="00125577"/>
    <w:rsid w:val="0014014B"/>
    <w:rsid w:val="0015179E"/>
    <w:rsid w:val="00166D6E"/>
    <w:rsid w:val="0018172D"/>
    <w:rsid w:val="001972B6"/>
    <w:rsid w:val="001B2A4C"/>
    <w:rsid w:val="001B5426"/>
    <w:rsid w:val="001C40EB"/>
    <w:rsid w:val="001D263E"/>
    <w:rsid w:val="001F29B1"/>
    <w:rsid w:val="00233E77"/>
    <w:rsid w:val="00233EE1"/>
    <w:rsid w:val="0025260D"/>
    <w:rsid w:val="002559B2"/>
    <w:rsid w:val="00260485"/>
    <w:rsid w:val="002731B2"/>
    <w:rsid w:val="002C316C"/>
    <w:rsid w:val="002D400C"/>
    <w:rsid w:val="00330EC9"/>
    <w:rsid w:val="00344A67"/>
    <w:rsid w:val="00345707"/>
    <w:rsid w:val="0034740B"/>
    <w:rsid w:val="003510F3"/>
    <w:rsid w:val="00365D5B"/>
    <w:rsid w:val="003A1A65"/>
    <w:rsid w:val="003E49B3"/>
    <w:rsid w:val="00400C27"/>
    <w:rsid w:val="00402A85"/>
    <w:rsid w:val="00404476"/>
    <w:rsid w:val="004044E7"/>
    <w:rsid w:val="004121C0"/>
    <w:rsid w:val="00427A1E"/>
    <w:rsid w:val="00432472"/>
    <w:rsid w:val="004439CC"/>
    <w:rsid w:val="00445CBD"/>
    <w:rsid w:val="004500ED"/>
    <w:rsid w:val="004573BC"/>
    <w:rsid w:val="00481EBB"/>
    <w:rsid w:val="00482C85"/>
    <w:rsid w:val="0049206C"/>
    <w:rsid w:val="004D2210"/>
    <w:rsid w:val="004D608D"/>
    <w:rsid w:val="00513215"/>
    <w:rsid w:val="00560906"/>
    <w:rsid w:val="005B03E5"/>
    <w:rsid w:val="00606430"/>
    <w:rsid w:val="0065497B"/>
    <w:rsid w:val="006A48FB"/>
    <w:rsid w:val="006B450C"/>
    <w:rsid w:val="006C2C28"/>
    <w:rsid w:val="007017E9"/>
    <w:rsid w:val="00702EF0"/>
    <w:rsid w:val="007208C1"/>
    <w:rsid w:val="00726CAF"/>
    <w:rsid w:val="007326B7"/>
    <w:rsid w:val="00734A98"/>
    <w:rsid w:val="00765EFF"/>
    <w:rsid w:val="00784277"/>
    <w:rsid w:val="0079580E"/>
    <w:rsid w:val="007B427E"/>
    <w:rsid w:val="007C2C59"/>
    <w:rsid w:val="008122DE"/>
    <w:rsid w:val="00841A8E"/>
    <w:rsid w:val="00841E91"/>
    <w:rsid w:val="0086111F"/>
    <w:rsid w:val="008C3D73"/>
    <w:rsid w:val="008D1724"/>
    <w:rsid w:val="008D4D8B"/>
    <w:rsid w:val="008E1061"/>
    <w:rsid w:val="008F0866"/>
    <w:rsid w:val="008F45D2"/>
    <w:rsid w:val="0094398D"/>
    <w:rsid w:val="009547C3"/>
    <w:rsid w:val="00954AED"/>
    <w:rsid w:val="009C3D8E"/>
    <w:rsid w:val="009E4D62"/>
    <w:rsid w:val="00A2135D"/>
    <w:rsid w:val="00A51C31"/>
    <w:rsid w:val="00A716B4"/>
    <w:rsid w:val="00AB1A0C"/>
    <w:rsid w:val="00AB2649"/>
    <w:rsid w:val="00AB2BD3"/>
    <w:rsid w:val="00AF5934"/>
    <w:rsid w:val="00B234A8"/>
    <w:rsid w:val="00B43BD3"/>
    <w:rsid w:val="00B470B4"/>
    <w:rsid w:val="00B57C01"/>
    <w:rsid w:val="00B7732C"/>
    <w:rsid w:val="00B85025"/>
    <w:rsid w:val="00B909FB"/>
    <w:rsid w:val="00B92449"/>
    <w:rsid w:val="00BB5E82"/>
    <w:rsid w:val="00BC2BC8"/>
    <w:rsid w:val="00BE7375"/>
    <w:rsid w:val="00C01A69"/>
    <w:rsid w:val="00C11E3E"/>
    <w:rsid w:val="00C123F4"/>
    <w:rsid w:val="00C205FA"/>
    <w:rsid w:val="00C517E0"/>
    <w:rsid w:val="00C532B8"/>
    <w:rsid w:val="00C67FEF"/>
    <w:rsid w:val="00C7365E"/>
    <w:rsid w:val="00CA707D"/>
    <w:rsid w:val="00CE26E0"/>
    <w:rsid w:val="00CF4CD3"/>
    <w:rsid w:val="00D042CC"/>
    <w:rsid w:val="00D074BA"/>
    <w:rsid w:val="00D16619"/>
    <w:rsid w:val="00D31459"/>
    <w:rsid w:val="00D41FD5"/>
    <w:rsid w:val="00D46E89"/>
    <w:rsid w:val="00D65E23"/>
    <w:rsid w:val="00D84B88"/>
    <w:rsid w:val="00DA7ED1"/>
    <w:rsid w:val="00DE0CEE"/>
    <w:rsid w:val="00DF04B5"/>
    <w:rsid w:val="00E107EC"/>
    <w:rsid w:val="00E1556A"/>
    <w:rsid w:val="00E677CE"/>
    <w:rsid w:val="00E80EEF"/>
    <w:rsid w:val="00E823C8"/>
    <w:rsid w:val="00EC102A"/>
    <w:rsid w:val="00EC365B"/>
    <w:rsid w:val="00EE1610"/>
    <w:rsid w:val="00F14433"/>
    <w:rsid w:val="00F25C5D"/>
    <w:rsid w:val="00F27DB1"/>
    <w:rsid w:val="00F55ABE"/>
    <w:rsid w:val="00F73E58"/>
    <w:rsid w:val="00F77FD6"/>
    <w:rsid w:val="00F90332"/>
    <w:rsid w:val="00F90ED0"/>
    <w:rsid w:val="00FA0523"/>
    <w:rsid w:val="00FC2A36"/>
    <w:rsid w:val="00FE7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  <w14:docId w14:val="60124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16619"/>
    <w:pPr>
      <w:spacing w:after="120" w:line="276" w:lineRule="auto"/>
      <w:jc w:val="both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BC2BC8"/>
    <w:pPr>
      <w:keepNext/>
      <w:pBdr>
        <w:bottom w:val="single" w:sz="4" w:space="1" w:color="001980"/>
      </w:pBdr>
      <w:spacing w:after="360" w:line="240" w:lineRule="auto"/>
      <w:outlineLvl w:val="0"/>
    </w:pPr>
    <w:rPr>
      <w:rFonts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link w:val="Heading2Char"/>
    <w:qFormat/>
    <w:rsid w:val="00BC2BC8"/>
    <w:pPr>
      <w:pBdr>
        <w:bottom w:val="none" w:sz="0" w:space="0" w:color="auto"/>
      </w:pBdr>
      <w:spacing w:before="240" w:after="24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C2BC8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2BC8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BC2BC8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BC2BC8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BC2BC8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BC2BC8"/>
    <w:rPr>
      <w:rFonts w:ascii="Arial" w:hAnsi="Arial"/>
      <w:color w:val="0000FF"/>
      <w:sz w:val="22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BC2BC8"/>
    <w:pPr>
      <w:spacing w:before="60" w:after="60"/>
    </w:pPr>
    <w:rPr>
      <w:bCs/>
      <w:color w:val="000000" w:themeColor="text1"/>
    </w:rPr>
  </w:style>
  <w:style w:type="paragraph" w:customStyle="1" w:styleId="Tips">
    <w:name w:val="Tips"/>
    <w:basedOn w:val="Normal"/>
    <w:qFormat/>
    <w:rsid w:val="00BC2BC8"/>
    <w:pPr>
      <w:spacing w:before="120" w:after="60" w:line="240" w:lineRule="auto"/>
    </w:pPr>
    <w:rPr>
      <w:rFonts w:cs="Arial"/>
      <w:color w:val="00206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5179E"/>
    <w:rPr>
      <w:rFonts w:ascii="Arial" w:eastAsia="Calibri" w:hAnsi="Arial" w:cs="NJFont-Medium"/>
      <w:color w:val="002192"/>
      <w:sz w:val="28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2A36"/>
    <w:pPr>
      <w:spacing w:after="120" w:line="276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77FD6"/>
    <w:pPr>
      <w:keepNext/>
      <w:pBdr>
        <w:bottom w:val="single" w:sz="4" w:space="1" w:color="001980"/>
      </w:pBdr>
      <w:spacing w:after="360" w:line="240" w:lineRule="auto"/>
      <w:outlineLvl w:val="0"/>
    </w:pPr>
    <w:rPr>
      <w:rFonts w:ascii="P22 Underground Pro Demi" w:hAnsi="P22 Underground Pro Demi" w:cs="NJFont-Medium"/>
      <w:color w:val="002192"/>
      <w:sz w:val="32"/>
      <w:szCs w:val="56"/>
    </w:rPr>
  </w:style>
  <w:style w:type="paragraph" w:styleId="Heading2">
    <w:name w:val="heading 2"/>
    <w:basedOn w:val="Heading1"/>
    <w:next w:val="Normal"/>
    <w:qFormat/>
    <w:rsid w:val="00F77FD6"/>
    <w:pPr>
      <w:pBdr>
        <w:bottom w:val="none" w:sz="0" w:space="0" w:color="auto"/>
      </w:pBdr>
      <w:spacing w:before="240" w:after="240"/>
      <w:outlineLvl w:val="1"/>
    </w:pPr>
    <w:rPr>
      <w:rFonts w:hAnsi="Arial"/>
      <w:sz w:val="28"/>
    </w:rPr>
  </w:style>
  <w:style w:type="paragraph" w:styleId="Heading3">
    <w:name w:val="heading 3"/>
    <w:basedOn w:val="Normal"/>
    <w:next w:val="Normal"/>
    <w:qFormat/>
    <w:rsid w:val="00DA7ED1"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A7ED1"/>
    <w:pPr>
      <w:keepNext/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2A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09FB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09FB"/>
    <w:rPr>
      <w:rFonts w:ascii="Arial" w:eastAsia="Calibri" w:hAnsi="Arial"/>
      <w:sz w:val="16"/>
      <w:szCs w:val="22"/>
      <w:lang w:eastAsia="en-US"/>
    </w:rPr>
  </w:style>
  <w:style w:type="paragraph" w:customStyle="1" w:styleId="RACI">
    <w:name w:val="RACI"/>
    <w:basedOn w:val="StyleTableHeaderWhiteCentered"/>
    <w:qFormat/>
    <w:rsid w:val="00DA7ED1"/>
    <w:rPr>
      <w:rFonts w:eastAsia="Calibri"/>
      <w:sz w:val="16"/>
    </w:rPr>
  </w:style>
  <w:style w:type="paragraph" w:customStyle="1" w:styleId="StyleTableHeaderWhiteCentered">
    <w:name w:val="Style Table Header + White Centered"/>
    <w:basedOn w:val="Normal"/>
    <w:rsid w:val="00DA7ED1"/>
    <w:pPr>
      <w:spacing w:before="120" w:line="240" w:lineRule="auto"/>
      <w:jc w:val="center"/>
    </w:pPr>
    <w:rPr>
      <w:rFonts w:eastAsia="Times New Roman"/>
      <w:b/>
      <w:color w:val="FFFFFF"/>
      <w:szCs w:val="24"/>
      <w:lang w:eastAsia="en-GB"/>
    </w:rPr>
  </w:style>
  <w:style w:type="paragraph" w:styleId="BodyText">
    <w:name w:val="Body Text"/>
    <w:basedOn w:val="Normal"/>
    <w:next w:val="Normal"/>
    <w:link w:val="BodyTextChar"/>
    <w:qFormat/>
    <w:rsid w:val="004439CC"/>
    <w:pPr>
      <w:autoSpaceDE w:val="0"/>
      <w:autoSpaceDN w:val="0"/>
      <w:adjustRightInd w:val="0"/>
      <w:spacing w:before="120" w:line="240" w:lineRule="auto"/>
    </w:pPr>
    <w:rPr>
      <w:rFonts w:cs="NJFont-Book"/>
      <w:szCs w:val="24"/>
    </w:rPr>
  </w:style>
  <w:style w:type="character" w:customStyle="1" w:styleId="BodyTextChar">
    <w:name w:val="Body Text Char"/>
    <w:basedOn w:val="DefaultParagraphFont"/>
    <w:link w:val="BodyText"/>
    <w:rsid w:val="004439CC"/>
    <w:rPr>
      <w:rFonts w:ascii="Arial" w:eastAsia="Calibri" w:hAnsi="Arial" w:cs="NJFont-Book"/>
      <w:sz w:val="24"/>
      <w:szCs w:val="24"/>
      <w:lang w:eastAsia="en-US"/>
    </w:rPr>
  </w:style>
  <w:style w:type="paragraph" w:customStyle="1" w:styleId="BulletL2">
    <w:name w:val="Bullet L2"/>
    <w:basedOn w:val="Normal"/>
    <w:rsid w:val="00B909FB"/>
    <w:pPr>
      <w:tabs>
        <w:tab w:val="num" w:pos="1134"/>
      </w:tabs>
      <w:spacing w:after="0" w:line="240" w:lineRule="auto"/>
      <w:ind w:left="1134" w:hanging="567"/>
    </w:pPr>
    <w:rPr>
      <w:rFonts w:cs="NJFont-Book"/>
      <w:noProof/>
      <w:szCs w:val="24"/>
    </w:rPr>
  </w:style>
  <w:style w:type="character" w:styleId="Hyperlink">
    <w:name w:val="Hyperlink"/>
    <w:basedOn w:val="DefaultParagraphFont"/>
    <w:rsid w:val="0094398D"/>
    <w:rPr>
      <w:rFonts w:ascii="Verdana" w:hAnsi="Verdana"/>
      <w:color w:val="0000FF"/>
      <w:szCs w:val="22"/>
      <w:u w:val="single" w:color="0000FF"/>
    </w:rPr>
  </w:style>
  <w:style w:type="paragraph" w:customStyle="1" w:styleId="BulletL1">
    <w:name w:val="Bullet L1"/>
    <w:basedOn w:val="Normal"/>
    <w:rsid w:val="00DA7ED1"/>
    <w:pPr>
      <w:numPr>
        <w:numId w:val="1"/>
      </w:numPr>
      <w:spacing w:before="120" w:line="240" w:lineRule="auto"/>
    </w:pPr>
    <w:rPr>
      <w:rFonts w:cs="NJFont-Book"/>
      <w:noProof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381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5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82"/>
    <w:rPr>
      <w:rFonts w:ascii="Lucida Grande" w:eastAsia="Calibri" w:hAnsi="Lucida Grande" w:cs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02EF0"/>
  </w:style>
  <w:style w:type="table" w:styleId="ColorfulGrid-Accent1">
    <w:name w:val="Colorful Grid Accent 1"/>
    <w:basedOn w:val="TableNormal"/>
    <w:uiPriority w:val="29"/>
    <w:qFormat/>
    <w:rsid w:val="008F086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Table">
    <w:name w:val="Table"/>
    <w:basedOn w:val="Normal"/>
    <w:qFormat/>
    <w:rsid w:val="008F0866"/>
    <w:pPr>
      <w:spacing w:before="60" w:after="60"/>
    </w:pPr>
    <w:rPr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6EF49B3EB634A85370CEBDA95311A" ma:contentTypeVersion="1" ma:contentTypeDescription="Create a new document." ma:contentTypeScope="" ma:versionID="d707b4dd4793ad7da5148ae954625af8">
  <xsd:schema xmlns:xsd="http://www.w3.org/2001/XMLSchema" xmlns:p="http://schemas.microsoft.com/office/2006/metadata/properties" xmlns:ns2="bc3ed90c-58c1-4621-8bad-ce467b3abe52" targetNamespace="http://schemas.microsoft.com/office/2006/metadata/properties" ma:root="true" ma:fieldsID="d4830ce4dcdfb25afadeea5aadd9a6f6" ns2:_="">
    <xsd:import namespace="bc3ed90c-58c1-4621-8bad-ce467b3abe52"/>
    <xsd:element name="properties">
      <xsd:complexType>
        <xsd:sequence>
          <xsd:element name="documentManagement">
            <xsd:complexType>
              <xsd:all>
                <xsd:element ref="ns2:TYPE_SOR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3ed90c-58c1-4621-8bad-ce467b3abe52" elementFormDefault="qualified">
    <xsd:import namespace="http://schemas.microsoft.com/office/2006/documentManagement/types"/>
    <xsd:element name="TYPE_SORT" ma:index="8" nillable="true" ma:displayName="TYPE_SORT" ma:default="11.0 Miscellaneous" ma:format="Dropdown" ma:internalName="TYPE_SORT">
      <xsd:simpleType>
        <xsd:restriction base="dms:Choice">
          <xsd:enumeration value="01.0 Manage Gates, Governance and Reviews"/>
          <xsd:enumeration value="02.0 Sponsor the Project"/>
          <xsd:enumeration value="03.0 Plan and Control the Project"/>
          <xsd:enumeration value="04.0 Manage Engineering"/>
          <xsd:enumeration value="05.0 Manage Construction"/>
          <xsd:enumeration value="06.0 Commission and Handover"/>
          <xsd:enumeration value="07.0 Identify and Obtain Consents"/>
          <xsd:enumeration value="08.0 Manage Health, Safety and Environment"/>
          <xsd:enumeration value="09.0 Procure and Manage Contract"/>
          <xsd:enumeration value="10.0 Manage People Change"/>
          <xsd:enumeration value="11.0 Miscellaneous"/>
          <xsd:enumeration value="12.0 Programme-Level Products"/>
          <xsd:enumeration value="13.0 Delivery Portfolio-Level Produc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Doc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YPE_SORT xmlns="bc3ed90c-58c1-4621-8bad-ce467b3abe52">11.0 Miscellaneous</TYPE_SOR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96F47-EBF4-4C09-BEA3-045E5E09C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ed90c-58c1-4621-8bad-ce467b3abe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4E9660-49F8-4FCA-BADC-DB6EBAF695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071BDD-E4BF-4E1F-B4C0-A274F456E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CCBE3-D3BC-41BE-A832-24B4F834DF4F}">
  <ds:schemaRefs>
    <ds:schemaRef ds:uri="http://schemas.microsoft.com/office/2006/metadata/properties"/>
    <ds:schemaRef ds:uri="bc3ed90c-58c1-4621-8bad-ce467b3abe52"/>
  </ds:schemaRefs>
</ds:datastoreItem>
</file>

<file path=customXml/itemProps5.xml><?xml version="1.0" encoding="utf-8"?>
<ds:datastoreItem xmlns:ds="http://schemas.openxmlformats.org/officeDocument/2006/customXml" ds:itemID="{3B7F3055-19B9-1F46-BEF5-0871479B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 People Change Plan</vt:lpstr>
    </vt:vector>
  </TitlesOfParts>
  <Company>London Underground Ltd</Company>
  <LinksUpToDate>false</LinksUpToDate>
  <CharactersWithSpaces>2525</CharactersWithSpaces>
  <SharedDoc>false</SharedDoc>
  <HLinks>
    <vt:vector size="18" baseType="variant">
      <vt:variant>
        <vt:i4>4653069</vt:i4>
      </vt:variant>
      <vt:variant>
        <vt:i4>6</vt:i4>
      </vt:variant>
      <vt:variant>
        <vt:i4>0</vt:i4>
      </vt:variant>
      <vt:variant>
        <vt:i4>5</vt:i4>
      </vt:variant>
      <vt:variant>
        <vt:lpwstr>http://intranet.mr.int/llapps-ll_display_doc?llpos=187733834&amp;llvol=-2000</vt:lpwstr>
      </vt:variant>
      <vt:variant>
        <vt:lpwstr/>
      </vt:variant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http://onespace.tfl.gov.uk/lu_/cms/pmf/SIGs/TfL PPM/TfL PPM Output Library/H People Change Handbook.doc</vt:lpwstr>
      </vt:variant>
      <vt:variant>
        <vt:lpwstr/>
      </vt:variant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http://onespace.tfl.gov.uk/lu_/cms/pmf/SIGs/TfL PPM/TfL PPM Output Library/T People Change Plan.docx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People Change Plan</dc:title>
  <dc:subject/>
  <dc:creator>David Gyertson</dc:creator>
  <cp:keywords/>
  <cp:lastModifiedBy>Blackbridge Communications</cp:lastModifiedBy>
  <cp:revision>7</cp:revision>
  <cp:lastPrinted>2013-02-13T12:43:00Z</cp:lastPrinted>
  <dcterms:created xsi:type="dcterms:W3CDTF">2014-01-21T13:43:00Z</dcterms:created>
  <dcterms:modified xsi:type="dcterms:W3CDTF">2014-07-17T10:52:00Z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 L2">
    <vt:lpwstr>Miscellaneous</vt:lpwstr>
  </property>
  <property fmtid="{D5CDD505-2E9C-101B-9397-08002B2CF9AE}" pid="3" name="ContentType">
    <vt:lpwstr>Document</vt:lpwstr>
  </property>
</Properties>
</file>